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00EEA" w14:textId="77777777" w:rsidR="00080DB0" w:rsidRDefault="00080DB0" w:rsidP="004A076A">
      <w:pPr>
        <w:pStyle w:val="MainTitle"/>
      </w:pPr>
    </w:p>
    <w:p w14:paraId="13F76DEA" w14:textId="77777777" w:rsidR="005928BC" w:rsidRDefault="005928BC" w:rsidP="005928BC">
      <w:pPr>
        <w:pStyle w:val="MainTitle"/>
      </w:pPr>
    </w:p>
    <w:p w14:paraId="16405924" w14:textId="77777777" w:rsidR="005928BC" w:rsidRPr="005928BC" w:rsidRDefault="005928BC" w:rsidP="005928BC">
      <w:pPr>
        <w:pStyle w:val="AuthorNames"/>
        <w:rPr>
          <w:bCs/>
          <w:color w:val="343434"/>
          <w:sz w:val="24"/>
          <w:szCs w:val="24"/>
          <w:shd w:val="clear" w:color="auto" w:fill="FFFFFF"/>
          <w:lang w:eastAsia="en-US"/>
        </w:rPr>
      </w:pPr>
      <w:r w:rsidRPr="005928BC">
        <w:rPr>
          <w:bCs/>
          <w:color w:val="343434"/>
          <w:sz w:val="24"/>
          <w:szCs w:val="24"/>
          <w:shd w:val="clear" w:color="auto" w:fill="FFFFFF"/>
          <w:lang w:eastAsia="en-US"/>
        </w:rPr>
        <w:t xml:space="preserve">Tailoring the Structure, Morphology and Properties of </w:t>
      </w:r>
      <w:proofErr w:type="spellStart"/>
      <w:r w:rsidRPr="005928BC">
        <w:rPr>
          <w:bCs/>
          <w:color w:val="343434"/>
          <w:sz w:val="24"/>
          <w:szCs w:val="24"/>
          <w:shd w:val="clear" w:color="auto" w:fill="FFFFFF"/>
          <w:lang w:eastAsia="en-US"/>
        </w:rPr>
        <w:t>Isodimorphic</w:t>
      </w:r>
      <w:proofErr w:type="spellEnd"/>
      <w:r w:rsidRPr="005928BC">
        <w:rPr>
          <w:bCs/>
          <w:color w:val="343434"/>
          <w:sz w:val="24"/>
          <w:szCs w:val="24"/>
          <w:shd w:val="clear" w:color="auto" w:fill="FFFFFF"/>
          <w:lang w:eastAsia="en-US"/>
        </w:rPr>
        <w:t xml:space="preserve"> Random Copolymers by Varying Chemical Structure, Composition and Molecular Weight</w:t>
      </w:r>
    </w:p>
    <w:p w14:paraId="3DA87738" w14:textId="77777777" w:rsidR="005928BC" w:rsidRPr="005928BC" w:rsidRDefault="005928BC" w:rsidP="005928BC">
      <w:pPr>
        <w:pStyle w:val="AuthorNames"/>
        <w:rPr>
          <w:sz w:val="24"/>
          <w:szCs w:val="24"/>
        </w:rPr>
      </w:pPr>
    </w:p>
    <w:p w14:paraId="02F28194" w14:textId="77777777" w:rsidR="005928BC" w:rsidRPr="005928BC" w:rsidRDefault="005928BC" w:rsidP="005928BC">
      <w:pPr>
        <w:pStyle w:val="MainTitle"/>
        <w:rPr>
          <w:bCs w:val="0"/>
          <w:iCs w:val="0"/>
          <w:sz w:val="24"/>
          <w:szCs w:val="24"/>
        </w:rPr>
      </w:pPr>
      <w:r w:rsidRPr="005928BC">
        <w:rPr>
          <w:bCs w:val="0"/>
          <w:iCs w:val="0"/>
          <w:sz w:val="24"/>
          <w:szCs w:val="24"/>
        </w:rPr>
        <w:t>Alejandro J. Müller</w:t>
      </w:r>
      <w:r w:rsidRPr="005928BC">
        <w:rPr>
          <w:bCs w:val="0"/>
          <w:iCs w:val="0"/>
          <w:sz w:val="24"/>
          <w:szCs w:val="24"/>
          <w:vertAlign w:val="superscript"/>
        </w:rPr>
        <w:t>1</w:t>
      </w:r>
      <w:proofErr w:type="gramStart"/>
      <w:r w:rsidRPr="005928BC">
        <w:rPr>
          <w:bCs w:val="0"/>
          <w:iCs w:val="0"/>
          <w:sz w:val="24"/>
          <w:szCs w:val="24"/>
          <w:vertAlign w:val="superscript"/>
        </w:rPr>
        <w:t>,2</w:t>
      </w:r>
      <w:proofErr w:type="gramEnd"/>
    </w:p>
    <w:p w14:paraId="2C61C343" w14:textId="77777777" w:rsidR="005928BC" w:rsidRPr="005928BC" w:rsidRDefault="005928BC" w:rsidP="005928BC">
      <w:pPr>
        <w:pStyle w:val="MainTitle"/>
        <w:rPr>
          <w:sz w:val="24"/>
          <w:szCs w:val="24"/>
        </w:rPr>
      </w:pPr>
    </w:p>
    <w:p w14:paraId="3D8CB989" w14:textId="77777777" w:rsidR="005928BC" w:rsidRPr="005928BC" w:rsidRDefault="005928BC" w:rsidP="005928BC">
      <w:pPr>
        <w:pStyle w:val="ACSi-title"/>
        <w:rPr>
          <w:b w:val="0"/>
          <w:szCs w:val="24"/>
        </w:rPr>
      </w:pPr>
      <w:r w:rsidRPr="005928BC">
        <w:rPr>
          <w:b w:val="0"/>
          <w:szCs w:val="24"/>
          <w:vertAlign w:val="superscript"/>
        </w:rPr>
        <w:t xml:space="preserve">1 </w:t>
      </w:r>
      <w:r w:rsidRPr="005928BC">
        <w:rPr>
          <w:b w:val="0"/>
          <w:szCs w:val="24"/>
        </w:rPr>
        <w:t xml:space="preserve">POLYMAT and Department of Polymers and Advanced Materials: Physics, Chemistry and Technology, Faculty of Chemistry, University of the Basque Country UPV/EHU, Paseo Manuel de </w:t>
      </w:r>
      <w:proofErr w:type="spellStart"/>
      <w:r w:rsidRPr="005928BC">
        <w:rPr>
          <w:b w:val="0"/>
          <w:szCs w:val="24"/>
        </w:rPr>
        <w:t>Lardizabal</w:t>
      </w:r>
      <w:proofErr w:type="spellEnd"/>
      <w:r w:rsidRPr="005928BC">
        <w:rPr>
          <w:b w:val="0"/>
          <w:szCs w:val="24"/>
        </w:rPr>
        <w:t xml:space="preserve"> 3, 20018 </w:t>
      </w:r>
      <w:proofErr w:type="spellStart"/>
      <w:r w:rsidRPr="005928BC">
        <w:rPr>
          <w:b w:val="0"/>
          <w:szCs w:val="24"/>
        </w:rPr>
        <w:t>Donostia</w:t>
      </w:r>
      <w:proofErr w:type="spellEnd"/>
      <w:r w:rsidRPr="005928BC">
        <w:rPr>
          <w:b w:val="0"/>
          <w:szCs w:val="24"/>
        </w:rPr>
        <w:t xml:space="preserve">-San </w:t>
      </w:r>
      <w:proofErr w:type="spellStart"/>
      <w:r w:rsidRPr="005928BC">
        <w:rPr>
          <w:b w:val="0"/>
          <w:szCs w:val="24"/>
        </w:rPr>
        <w:t>Sebastián</w:t>
      </w:r>
      <w:proofErr w:type="spellEnd"/>
      <w:r w:rsidRPr="005928BC">
        <w:rPr>
          <w:b w:val="0"/>
          <w:szCs w:val="24"/>
        </w:rPr>
        <w:t>, Spain.</w:t>
      </w:r>
    </w:p>
    <w:p w14:paraId="5AB67F3B" w14:textId="77777777" w:rsidR="005928BC" w:rsidRPr="005928BC" w:rsidRDefault="005928BC" w:rsidP="005928BC">
      <w:pPr>
        <w:pStyle w:val="ACSi-title"/>
        <w:rPr>
          <w:b w:val="0"/>
          <w:szCs w:val="24"/>
        </w:rPr>
      </w:pPr>
      <w:proofErr w:type="gramStart"/>
      <w:r w:rsidRPr="005928BC">
        <w:rPr>
          <w:b w:val="0"/>
          <w:szCs w:val="24"/>
          <w:vertAlign w:val="superscript"/>
        </w:rPr>
        <w:t>2</w:t>
      </w:r>
      <w:proofErr w:type="gramEnd"/>
      <w:r w:rsidRPr="005928BC">
        <w:rPr>
          <w:b w:val="0"/>
          <w:szCs w:val="24"/>
          <w:vertAlign w:val="superscript"/>
        </w:rPr>
        <w:t xml:space="preserve"> </w:t>
      </w:r>
      <w:r w:rsidRPr="005928BC">
        <w:rPr>
          <w:b w:val="0"/>
          <w:szCs w:val="24"/>
        </w:rPr>
        <w:t xml:space="preserve">IKERBASQUE, Basque Foundation for Science, Plaza </w:t>
      </w:r>
      <w:proofErr w:type="spellStart"/>
      <w:r w:rsidRPr="005928BC">
        <w:rPr>
          <w:b w:val="0"/>
          <w:szCs w:val="24"/>
        </w:rPr>
        <w:t>Euskai</w:t>
      </w:r>
      <w:proofErr w:type="spellEnd"/>
      <w:r w:rsidRPr="005928BC">
        <w:rPr>
          <w:b w:val="0"/>
          <w:szCs w:val="24"/>
        </w:rPr>
        <w:t xml:space="preserve"> 5, Bilbao 48009, Spain.</w:t>
      </w:r>
    </w:p>
    <w:p w14:paraId="263BD8B2" w14:textId="77777777" w:rsidR="005928BC" w:rsidRPr="005928BC" w:rsidRDefault="005928BC" w:rsidP="005928BC">
      <w:pPr>
        <w:pStyle w:val="ACSi-title"/>
        <w:rPr>
          <w:b w:val="0"/>
          <w:szCs w:val="24"/>
        </w:rPr>
      </w:pPr>
      <w:proofErr w:type="gramStart"/>
      <w:r w:rsidRPr="005928BC">
        <w:rPr>
          <w:b w:val="0"/>
          <w:szCs w:val="24"/>
        </w:rPr>
        <w:t>email</w:t>
      </w:r>
      <w:proofErr w:type="gramEnd"/>
      <w:r w:rsidRPr="005928BC">
        <w:rPr>
          <w:b w:val="0"/>
          <w:szCs w:val="24"/>
        </w:rPr>
        <w:t>: alejandrojesus.muller@ehu.es</w:t>
      </w:r>
    </w:p>
    <w:p w14:paraId="60F4EB78" w14:textId="77777777" w:rsidR="005928BC" w:rsidRPr="005928BC" w:rsidRDefault="005928BC" w:rsidP="005928BC">
      <w:pPr>
        <w:jc w:val="both"/>
        <w:rPr>
          <w:sz w:val="24"/>
        </w:rPr>
      </w:pPr>
    </w:p>
    <w:p w14:paraId="2EFA4D63" w14:textId="6D03155E" w:rsidR="005928BC" w:rsidRDefault="005928BC" w:rsidP="005928BC">
      <w:pPr>
        <w:jc w:val="both"/>
        <w:rPr>
          <w:sz w:val="24"/>
          <w:lang w:val="en-GB"/>
        </w:rPr>
      </w:pPr>
      <w:r w:rsidRPr="005928BC">
        <w:rPr>
          <w:sz w:val="24"/>
          <w:lang w:val="en-GB"/>
        </w:rPr>
        <w:t xml:space="preserve">Combining the properties of parent </w:t>
      </w:r>
      <w:proofErr w:type="spellStart"/>
      <w:r w:rsidRPr="005928BC">
        <w:rPr>
          <w:sz w:val="24"/>
          <w:lang w:val="en-GB"/>
        </w:rPr>
        <w:t>homopolymers</w:t>
      </w:r>
      <w:proofErr w:type="spellEnd"/>
      <w:r w:rsidRPr="005928BC">
        <w:rPr>
          <w:sz w:val="24"/>
          <w:lang w:val="en-GB"/>
        </w:rPr>
        <w:t xml:space="preserve"> </w:t>
      </w:r>
      <w:proofErr w:type="gramStart"/>
      <w:r w:rsidRPr="005928BC">
        <w:rPr>
          <w:sz w:val="24"/>
          <w:lang w:val="en-GB"/>
        </w:rPr>
        <w:t>can, in principle, be achieved</w:t>
      </w:r>
      <w:proofErr w:type="gramEnd"/>
      <w:r w:rsidRPr="005928BC">
        <w:rPr>
          <w:sz w:val="24"/>
          <w:lang w:val="en-GB"/>
        </w:rPr>
        <w:t xml:space="preserve"> by random copolymerization. However, when the materials are semi-crystalline, a complex </w:t>
      </w:r>
      <w:proofErr w:type="spellStart"/>
      <w:r w:rsidRPr="005928BC">
        <w:rPr>
          <w:sz w:val="24"/>
          <w:lang w:val="en-GB"/>
        </w:rPr>
        <w:t>behavior</w:t>
      </w:r>
      <w:proofErr w:type="spellEnd"/>
      <w:r w:rsidRPr="005928BC">
        <w:rPr>
          <w:sz w:val="24"/>
          <w:lang w:val="en-GB"/>
        </w:rPr>
        <w:t xml:space="preserve"> can result. The structure and properties of semi-crystalline random copolymers (i.e., PA-</w:t>
      </w:r>
      <w:r w:rsidRPr="005928BC">
        <w:rPr>
          <w:i/>
          <w:iCs/>
          <w:sz w:val="24"/>
          <w:lang w:val="en-GB"/>
        </w:rPr>
        <w:t>ran</w:t>
      </w:r>
      <w:r w:rsidRPr="005928BC">
        <w:rPr>
          <w:sz w:val="24"/>
          <w:lang w:val="en-GB"/>
        </w:rPr>
        <w:t xml:space="preserve">-PB) will be a function of their chemical structure. Three general cases </w:t>
      </w:r>
      <w:proofErr w:type="gramStart"/>
      <w:r w:rsidRPr="005928BC">
        <w:rPr>
          <w:sz w:val="24"/>
          <w:lang w:val="en-GB"/>
        </w:rPr>
        <w:t>have been described</w:t>
      </w:r>
      <w:proofErr w:type="gramEnd"/>
      <w:r w:rsidRPr="005928BC">
        <w:rPr>
          <w:sz w:val="24"/>
          <w:lang w:val="en-GB"/>
        </w:rPr>
        <w:t xml:space="preserve"> in the literature: (a) Isomorphism is obtained when the chemical structures of PA and PB are very similar, and total inclusion of both </w:t>
      </w:r>
      <w:proofErr w:type="spellStart"/>
      <w:r w:rsidRPr="005928BC">
        <w:rPr>
          <w:sz w:val="24"/>
          <w:lang w:val="en-GB"/>
        </w:rPr>
        <w:t>comonomers</w:t>
      </w:r>
      <w:proofErr w:type="spellEnd"/>
      <w:r w:rsidRPr="005928BC">
        <w:rPr>
          <w:sz w:val="24"/>
          <w:lang w:val="en-GB"/>
        </w:rPr>
        <w:t xml:space="preserve"> in the crystal lattice or miscibility in the crystalline state is obtained. (b) On the other extreme, when the chemical structures are very different, the </w:t>
      </w:r>
      <w:proofErr w:type="spellStart"/>
      <w:r w:rsidRPr="005928BC">
        <w:rPr>
          <w:sz w:val="24"/>
          <w:lang w:val="en-GB"/>
        </w:rPr>
        <w:t>behavior</w:t>
      </w:r>
      <w:proofErr w:type="spellEnd"/>
      <w:r w:rsidRPr="005928BC">
        <w:rPr>
          <w:sz w:val="24"/>
          <w:lang w:val="en-GB"/>
        </w:rPr>
        <w:t xml:space="preserve"> </w:t>
      </w:r>
      <w:proofErr w:type="gramStart"/>
      <w:r w:rsidRPr="005928BC">
        <w:rPr>
          <w:sz w:val="24"/>
          <w:lang w:val="en-GB"/>
        </w:rPr>
        <w:t>is dominated</w:t>
      </w:r>
      <w:proofErr w:type="gramEnd"/>
      <w:r w:rsidRPr="005928BC">
        <w:rPr>
          <w:sz w:val="24"/>
          <w:lang w:val="en-GB"/>
        </w:rPr>
        <w:t xml:space="preserve"> by the exclusion of </w:t>
      </w:r>
      <w:proofErr w:type="spellStart"/>
      <w:r w:rsidRPr="005928BC">
        <w:rPr>
          <w:sz w:val="24"/>
          <w:lang w:val="en-GB"/>
        </w:rPr>
        <w:t>comonomer</w:t>
      </w:r>
      <w:proofErr w:type="spellEnd"/>
      <w:r w:rsidRPr="005928BC">
        <w:rPr>
          <w:sz w:val="24"/>
          <w:lang w:val="en-GB"/>
        </w:rPr>
        <w:t xml:space="preserve"> PB from the crystal lattice of PA and vice-versa, i.e., total exclusion </w:t>
      </w:r>
      <w:proofErr w:type="spellStart"/>
      <w:r w:rsidRPr="005928BC">
        <w:rPr>
          <w:sz w:val="24"/>
          <w:lang w:val="en-GB"/>
        </w:rPr>
        <w:t>behavior</w:t>
      </w:r>
      <w:proofErr w:type="spellEnd"/>
      <w:r w:rsidRPr="005928BC">
        <w:rPr>
          <w:sz w:val="24"/>
          <w:lang w:val="en-GB"/>
        </w:rPr>
        <w:t xml:space="preserve">. (c) </w:t>
      </w:r>
      <w:proofErr w:type="spellStart"/>
      <w:r w:rsidRPr="005928BC">
        <w:rPr>
          <w:sz w:val="24"/>
          <w:lang w:val="en-GB"/>
        </w:rPr>
        <w:t>Isodimorphic</w:t>
      </w:r>
      <w:proofErr w:type="spellEnd"/>
      <w:r w:rsidRPr="005928BC">
        <w:rPr>
          <w:sz w:val="24"/>
          <w:lang w:val="en-GB"/>
        </w:rPr>
        <w:t xml:space="preserve"> copolymers represent the most exciting cases, that exhibit an intermediate </w:t>
      </w:r>
      <w:proofErr w:type="spellStart"/>
      <w:r w:rsidRPr="005928BC">
        <w:rPr>
          <w:sz w:val="24"/>
          <w:lang w:val="en-GB"/>
        </w:rPr>
        <w:t>behavior</w:t>
      </w:r>
      <w:proofErr w:type="spellEnd"/>
      <w:r w:rsidRPr="005928BC">
        <w:rPr>
          <w:sz w:val="24"/>
          <w:lang w:val="en-GB"/>
        </w:rPr>
        <w:t xml:space="preserve">, where partial inclusion of </w:t>
      </w:r>
      <w:proofErr w:type="spellStart"/>
      <w:r w:rsidRPr="005928BC">
        <w:rPr>
          <w:sz w:val="24"/>
          <w:lang w:val="en-GB"/>
        </w:rPr>
        <w:t>comonomers</w:t>
      </w:r>
      <w:proofErr w:type="spellEnd"/>
      <w:r w:rsidRPr="005928BC">
        <w:rPr>
          <w:sz w:val="24"/>
          <w:lang w:val="en-GB"/>
        </w:rPr>
        <w:t xml:space="preserve"> </w:t>
      </w:r>
      <w:proofErr w:type="gramStart"/>
      <w:r w:rsidRPr="005928BC">
        <w:rPr>
          <w:sz w:val="24"/>
          <w:lang w:val="en-GB"/>
        </w:rPr>
        <w:t>is allowed</w:t>
      </w:r>
      <w:proofErr w:type="gramEnd"/>
      <w:r w:rsidRPr="005928BC">
        <w:rPr>
          <w:sz w:val="24"/>
          <w:lang w:val="en-GB"/>
        </w:rPr>
        <w:t xml:space="preserve">, and crystallization can occur in the entire composition range. </w:t>
      </w:r>
      <w:proofErr w:type="spellStart"/>
      <w:r w:rsidRPr="005928BC">
        <w:rPr>
          <w:sz w:val="24"/>
          <w:lang w:val="en-GB"/>
        </w:rPr>
        <w:t>Isodimorphic</w:t>
      </w:r>
      <w:proofErr w:type="spellEnd"/>
      <w:r w:rsidRPr="005928BC">
        <w:rPr>
          <w:sz w:val="24"/>
          <w:lang w:val="en-GB"/>
        </w:rPr>
        <w:t xml:space="preserve"> copolymers </w:t>
      </w:r>
      <w:proofErr w:type="gramStart"/>
      <w:r w:rsidRPr="005928BC">
        <w:rPr>
          <w:sz w:val="24"/>
          <w:lang w:val="en-GB"/>
        </w:rPr>
        <w:t>are characterized</w:t>
      </w:r>
      <w:proofErr w:type="gramEnd"/>
      <w:r w:rsidRPr="005928BC">
        <w:rPr>
          <w:sz w:val="24"/>
          <w:lang w:val="en-GB"/>
        </w:rPr>
        <w:t xml:space="preserve"> by displaying a pseudo-eutectic point when the melting point is plotted as a function of composition. A crystal structure characteristic of PA forms to the left of this point, and a PB-type crystal structure to the right of this point. The existence of this pseudo-eutectic point implies that the melting temperature </w:t>
      </w:r>
      <w:proofErr w:type="gramStart"/>
      <w:r w:rsidRPr="005928BC">
        <w:rPr>
          <w:sz w:val="24"/>
          <w:lang w:val="en-GB"/>
        </w:rPr>
        <w:t>can be tailored</w:t>
      </w:r>
      <w:proofErr w:type="gramEnd"/>
      <w:r w:rsidRPr="005928BC">
        <w:rPr>
          <w:sz w:val="24"/>
          <w:lang w:val="en-GB"/>
        </w:rPr>
        <w:t xml:space="preserve"> by the composition of the copolymers, as well as their crystallinity, crystal structure, and mechanical properties. Such versatility makes </w:t>
      </w:r>
      <w:proofErr w:type="spellStart"/>
      <w:r w:rsidRPr="005928BC">
        <w:rPr>
          <w:sz w:val="24"/>
          <w:lang w:val="en-GB"/>
        </w:rPr>
        <w:t>isodimorphic</w:t>
      </w:r>
      <w:proofErr w:type="spellEnd"/>
      <w:r w:rsidRPr="005928BC">
        <w:rPr>
          <w:sz w:val="24"/>
          <w:lang w:val="en-GB"/>
        </w:rPr>
        <w:t xml:space="preserve"> copolymers ideal materials for a wide range of applications, from biodegradable films (in the case of </w:t>
      </w:r>
      <w:proofErr w:type="spellStart"/>
      <w:r w:rsidRPr="005928BC">
        <w:rPr>
          <w:sz w:val="24"/>
          <w:lang w:val="en-GB"/>
        </w:rPr>
        <w:t>copolyesters</w:t>
      </w:r>
      <w:proofErr w:type="spellEnd"/>
      <w:r w:rsidRPr="005928BC">
        <w:rPr>
          <w:sz w:val="24"/>
          <w:lang w:val="en-GB"/>
        </w:rPr>
        <w:t xml:space="preserve">), thermoplastic elastomers, hot-melt adhesives, or tough semi-crystalline polymers. This </w:t>
      </w:r>
      <w:r>
        <w:rPr>
          <w:sz w:val="24"/>
          <w:lang w:val="en-GB"/>
        </w:rPr>
        <w:t>seminar</w:t>
      </w:r>
      <w:r w:rsidRPr="005928BC">
        <w:rPr>
          <w:sz w:val="24"/>
          <w:lang w:val="en-GB"/>
        </w:rPr>
        <w:t xml:space="preserve"> will present the effects of chemical structure, molecular weight, and composition on the structure, morphology, nucleation, and crystallization for a wide range of biodegradable </w:t>
      </w:r>
      <w:proofErr w:type="spellStart"/>
      <w:r w:rsidRPr="005928BC">
        <w:rPr>
          <w:sz w:val="24"/>
          <w:lang w:val="en-GB"/>
        </w:rPr>
        <w:t>isodimorphic</w:t>
      </w:r>
      <w:proofErr w:type="spellEnd"/>
      <w:r w:rsidRPr="005928BC">
        <w:rPr>
          <w:sz w:val="24"/>
          <w:lang w:val="en-GB"/>
        </w:rPr>
        <w:t xml:space="preserve"> </w:t>
      </w:r>
      <w:proofErr w:type="spellStart"/>
      <w:r w:rsidRPr="005928BC">
        <w:rPr>
          <w:sz w:val="24"/>
          <w:lang w:val="en-GB"/>
        </w:rPr>
        <w:t>copolyesters</w:t>
      </w:r>
      <w:proofErr w:type="spellEnd"/>
      <w:r w:rsidRPr="005928BC">
        <w:rPr>
          <w:sz w:val="24"/>
          <w:lang w:val="en-GB"/>
        </w:rPr>
        <w:t xml:space="preserve"> and </w:t>
      </w:r>
      <w:proofErr w:type="spellStart"/>
      <w:r w:rsidRPr="005928BC">
        <w:rPr>
          <w:sz w:val="24"/>
          <w:lang w:val="en-GB"/>
        </w:rPr>
        <w:t>copolycarbonates</w:t>
      </w:r>
      <w:proofErr w:type="spellEnd"/>
      <w:r w:rsidRPr="005928BC">
        <w:rPr>
          <w:sz w:val="24"/>
          <w:lang w:val="en-GB"/>
        </w:rPr>
        <w:t>.</w:t>
      </w:r>
    </w:p>
    <w:p w14:paraId="2A57B82D" w14:textId="02416819" w:rsidR="005928BC" w:rsidRDefault="005928BC" w:rsidP="005928BC">
      <w:pPr>
        <w:jc w:val="both"/>
        <w:rPr>
          <w:sz w:val="24"/>
          <w:lang w:val="en-GB"/>
        </w:rPr>
      </w:pPr>
    </w:p>
    <w:p w14:paraId="22434114" w14:textId="77777777" w:rsidR="005928BC" w:rsidRPr="005928BC" w:rsidRDefault="005928BC" w:rsidP="005928BC">
      <w:pPr>
        <w:jc w:val="both"/>
        <w:rPr>
          <w:sz w:val="24"/>
        </w:rPr>
      </w:pPr>
      <w:bookmarkStart w:id="0" w:name="_GoBack"/>
      <w:bookmarkEnd w:id="0"/>
    </w:p>
    <w:p w14:paraId="0D41CB71" w14:textId="78424D05" w:rsidR="00FB4920" w:rsidRPr="00C800D0" w:rsidRDefault="00FB4920" w:rsidP="005928BC">
      <w:pPr>
        <w:pStyle w:val="AuthorNames"/>
        <w:rPr>
          <w:bCs/>
          <w:i/>
          <w:iCs/>
          <w:szCs w:val="20"/>
        </w:rPr>
      </w:pPr>
    </w:p>
    <w:sectPr w:rsidR="00FB4920" w:rsidRPr="00C800D0" w:rsidSect="004A076A">
      <w:headerReference w:type="default" r:id="rId8"/>
      <w:footerReference w:type="even" r:id="rId9"/>
      <w:footerReference w:type="default" r:id="rId10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B0DA8" w14:textId="77777777" w:rsidR="00230EDE" w:rsidRDefault="00230EDE">
      <w:r>
        <w:separator/>
      </w:r>
    </w:p>
  </w:endnote>
  <w:endnote w:type="continuationSeparator" w:id="0">
    <w:p w14:paraId="275764B6" w14:textId="77777777" w:rsidR="00230EDE" w:rsidRDefault="0023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66E1A" w14:textId="77777777" w:rsidR="00080DB0" w:rsidRDefault="00080DB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34ADC07" w14:textId="77777777" w:rsidR="00080DB0" w:rsidRDefault="00080D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EA1AA" w14:textId="0BEEB762" w:rsidR="00080DB0" w:rsidRDefault="00080DB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928BC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48CDDDC" w14:textId="77777777" w:rsidR="00080DB0" w:rsidRDefault="00080DB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B3753" w14:textId="77777777" w:rsidR="00230EDE" w:rsidRDefault="00230EDE">
      <w:r>
        <w:separator/>
      </w:r>
    </w:p>
  </w:footnote>
  <w:footnote w:type="continuationSeparator" w:id="0">
    <w:p w14:paraId="27AEC4CE" w14:textId="77777777" w:rsidR="00230EDE" w:rsidRDefault="0023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C42C9" w14:textId="77777777" w:rsidR="00080DB0" w:rsidRDefault="00080DB0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F0A22"/>
    <w:multiLevelType w:val="hybridMultilevel"/>
    <w:tmpl w:val="EC983B52"/>
    <w:lvl w:ilvl="0" w:tplc="997248FA">
      <w:start w:val="1"/>
      <w:numFmt w:val="decimal"/>
      <w:pStyle w:val="TAMainText"/>
      <w:lvlText w:val="%1."/>
      <w:lvlJc w:val="left"/>
      <w:pPr>
        <w:tabs>
          <w:tab w:val="num" w:pos="562"/>
        </w:tabs>
        <w:ind w:left="542" w:hanging="3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  <w:rPr>
        <w:rFonts w:cs="Times New Roman"/>
      </w:rPr>
    </w:lvl>
  </w:abstractNum>
  <w:abstractNum w:abstractNumId="1" w15:restartNumberingAfterBreak="0">
    <w:nsid w:val="258F119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5BAE7431"/>
    <w:multiLevelType w:val="hybridMultilevel"/>
    <w:tmpl w:val="4878A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1NLU0tzAxM7Q0sTBV0lEKTi0uzszPAykwrgUABygMnSwAAAA="/>
  </w:docVars>
  <w:rsids>
    <w:rsidRoot w:val="00394659"/>
    <w:rsid w:val="00080DB0"/>
    <w:rsid w:val="00091428"/>
    <w:rsid w:val="000B4E5D"/>
    <w:rsid w:val="000C35EE"/>
    <w:rsid w:val="000D2CB4"/>
    <w:rsid w:val="000D3C58"/>
    <w:rsid w:val="00171422"/>
    <w:rsid w:val="001816D7"/>
    <w:rsid w:val="001B6238"/>
    <w:rsid w:val="001C1CD0"/>
    <w:rsid w:val="0022213D"/>
    <w:rsid w:val="00225963"/>
    <w:rsid w:val="00230EDE"/>
    <w:rsid w:val="002523DA"/>
    <w:rsid w:val="0026228E"/>
    <w:rsid w:val="002917C1"/>
    <w:rsid w:val="002A1121"/>
    <w:rsid w:val="002A430B"/>
    <w:rsid w:val="002B08DB"/>
    <w:rsid w:val="002E0E23"/>
    <w:rsid w:val="00314747"/>
    <w:rsid w:val="0034552D"/>
    <w:rsid w:val="00372218"/>
    <w:rsid w:val="00394659"/>
    <w:rsid w:val="00404A76"/>
    <w:rsid w:val="004238B4"/>
    <w:rsid w:val="00467E70"/>
    <w:rsid w:val="004741A9"/>
    <w:rsid w:val="00484495"/>
    <w:rsid w:val="004A076A"/>
    <w:rsid w:val="004C6559"/>
    <w:rsid w:val="004C6A4F"/>
    <w:rsid w:val="004F5711"/>
    <w:rsid w:val="005928BC"/>
    <w:rsid w:val="005F16E2"/>
    <w:rsid w:val="00645133"/>
    <w:rsid w:val="00680AE7"/>
    <w:rsid w:val="00697BE9"/>
    <w:rsid w:val="006A04FE"/>
    <w:rsid w:val="006C1982"/>
    <w:rsid w:val="006D2A5C"/>
    <w:rsid w:val="006E6DBE"/>
    <w:rsid w:val="00742B43"/>
    <w:rsid w:val="00774C2E"/>
    <w:rsid w:val="00780DAC"/>
    <w:rsid w:val="00791402"/>
    <w:rsid w:val="00807AA4"/>
    <w:rsid w:val="00833C03"/>
    <w:rsid w:val="00860143"/>
    <w:rsid w:val="0086120A"/>
    <w:rsid w:val="00882301"/>
    <w:rsid w:val="008E5DD4"/>
    <w:rsid w:val="009056B9"/>
    <w:rsid w:val="00912BB3"/>
    <w:rsid w:val="00934E35"/>
    <w:rsid w:val="00946BE3"/>
    <w:rsid w:val="00962146"/>
    <w:rsid w:val="009647F3"/>
    <w:rsid w:val="009C210D"/>
    <w:rsid w:val="009D306A"/>
    <w:rsid w:val="00A12E6C"/>
    <w:rsid w:val="00A1743F"/>
    <w:rsid w:val="00A21003"/>
    <w:rsid w:val="00A3194D"/>
    <w:rsid w:val="00A326DE"/>
    <w:rsid w:val="00A41606"/>
    <w:rsid w:val="00A544A7"/>
    <w:rsid w:val="00A937F3"/>
    <w:rsid w:val="00AA0104"/>
    <w:rsid w:val="00AA11FF"/>
    <w:rsid w:val="00AE38E3"/>
    <w:rsid w:val="00B328D2"/>
    <w:rsid w:val="00B57CD6"/>
    <w:rsid w:val="00B90477"/>
    <w:rsid w:val="00BB6FB7"/>
    <w:rsid w:val="00BC4529"/>
    <w:rsid w:val="00BD4DB8"/>
    <w:rsid w:val="00C20A5B"/>
    <w:rsid w:val="00C23B0F"/>
    <w:rsid w:val="00C252A5"/>
    <w:rsid w:val="00C666C9"/>
    <w:rsid w:val="00C800D0"/>
    <w:rsid w:val="00D00A5C"/>
    <w:rsid w:val="00D2338D"/>
    <w:rsid w:val="00D41B1F"/>
    <w:rsid w:val="00DC5A9E"/>
    <w:rsid w:val="00E35107"/>
    <w:rsid w:val="00E400DC"/>
    <w:rsid w:val="00E5414F"/>
    <w:rsid w:val="00E67836"/>
    <w:rsid w:val="00E70A2B"/>
    <w:rsid w:val="00ED72F3"/>
    <w:rsid w:val="00F22C8D"/>
    <w:rsid w:val="00FA3B71"/>
    <w:rsid w:val="00FA7CFE"/>
    <w:rsid w:val="00FB0351"/>
    <w:rsid w:val="00FB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12D2BD"/>
  <w15:docId w15:val="{BA197AB9-CD93-4449-8876-2EDF2222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7F3"/>
    <w:rPr>
      <w:sz w:val="22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qFormat/>
    <w:locked/>
    <w:rsid w:val="002B08DB"/>
    <w:pPr>
      <w:keepNext/>
      <w:jc w:val="center"/>
      <w:outlineLvl w:val="0"/>
    </w:pPr>
    <w:rPr>
      <w:b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semiHidden/>
    <w:unhideWhenUsed/>
    <w:qFormat/>
    <w:locked/>
    <w:rsid w:val="002622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uiPriority w:val="99"/>
    <w:rsid w:val="00A937F3"/>
    <w:pPr>
      <w:spacing w:after="120"/>
    </w:pPr>
    <w:rPr>
      <w:i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6C7B12"/>
    <w:rPr>
      <w:sz w:val="16"/>
      <w:szCs w:val="16"/>
      <w:lang w:val="en-US" w:eastAsia="en-US"/>
    </w:rPr>
  </w:style>
  <w:style w:type="paragraph" w:customStyle="1" w:styleId="TAMainText">
    <w:name w:val="TA_Main_Text"/>
    <w:basedOn w:val="Normal"/>
    <w:uiPriority w:val="99"/>
    <w:semiHidden/>
    <w:rsid w:val="00A937F3"/>
    <w:pPr>
      <w:numPr>
        <w:numId w:val="2"/>
      </w:numPr>
      <w:spacing w:line="240" w:lineRule="exact"/>
      <w:jc w:val="both"/>
    </w:pPr>
    <w:rPr>
      <w:rFonts w:ascii="Times" w:hAnsi="Times"/>
      <w:sz w:val="20"/>
      <w:szCs w:val="20"/>
      <w:lang w:eastAsia="pt-BR"/>
    </w:rPr>
  </w:style>
  <w:style w:type="paragraph" w:styleId="Mapadeldocumento">
    <w:name w:val="Document Map"/>
    <w:basedOn w:val="Normal"/>
    <w:link w:val="MapadeldocumentoCar"/>
    <w:uiPriority w:val="99"/>
    <w:semiHidden/>
    <w:rsid w:val="00A937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link w:val="Mapadeldocumento"/>
    <w:uiPriority w:val="99"/>
    <w:semiHidden/>
    <w:rsid w:val="006C7B12"/>
    <w:rPr>
      <w:sz w:val="0"/>
      <w:szCs w:val="0"/>
      <w:lang w:val="en-US" w:eastAsia="en-US"/>
    </w:rPr>
  </w:style>
  <w:style w:type="character" w:styleId="Hipervnculo">
    <w:name w:val="Hyperlink"/>
    <w:uiPriority w:val="99"/>
    <w:rsid w:val="00A937F3"/>
    <w:rPr>
      <w:rFonts w:cs="Times New Roman"/>
      <w:color w:val="0000FF"/>
      <w:u w:val="single"/>
    </w:rPr>
  </w:style>
  <w:style w:type="paragraph" w:customStyle="1" w:styleId="Textodeglobo1">
    <w:name w:val="Texto de globo1"/>
    <w:basedOn w:val="Normal"/>
    <w:uiPriority w:val="99"/>
    <w:semiHidden/>
    <w:rsid w:val="00A937F3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rsid w:val="00A937F3"/>
    <w:rPr>
      <w:rFonts w:cs="Times New Roman"/>
      <w:color w:val="800080"/>
      <w:u w:val="single"/>
    </w:rPr>
  </w:style>
  <w:style w:type="paragraph" w:customStyle="1" w:styleId="MainTitle">
    <w:name w:val="Main Title"/>
    <w:basedOn w:val="Normal"/>
    <w:autoRedefine/>
    <w:uiPriority w:val="99"/>
    <w:rsid w:val="004A076A"/>
    <w:pPr>
      <w:jc w:val="center"/>
      <w:outlineLvl w:val="0"/>
    </w:pPr>
    <w:rPr>
      <w:b/>
      <w:bCs/>
      <w:iCs/>
      <w:sz w:val="28"/>
      <w:szCs w:val="28"/>
      <w:lang w:eastAsia="pt-BR"/>
    </w:rPr>
  </w:style>
  <w:style w:type="paragraph" w:customStyle="1" w:styleId="AuthorNames">
    <w:name w:val="Author Names"/>
    <w:basedOn w:val="Normal"/>
    <w:uiPriority w:val="99"/>
    <w:rsid w:val="00A937F3"/>
    <w:pPr>
      <w:spacing w:before="20"/>
      <w:jc w:val="center"/>
    </w:pPr>
    <w:rPr>
      <w:b/>
      <w:sz w:val="20"/>
      <w:szCs w:val="16"/>
      <w:lang w:eastAsia="pt-BR"/>
    </w:rPr>
  </w:style>
  <w:style w:type="paragraph" w:customStyle="1" w:styleId="InstitutionNames">
    <w:name w:val="Institution Names"/>
    <w:basedOn w:val="Normal"/>
    <w:uiPriority w:val="99"/>
    <w:rsid w:val="00A937F3"/>
    <w:pPr>
      <w:spacing w:before="240" w:after="240"/>
      <w:jc w:val="center"/>
    </w:pPr>
    <w:rPr>
      <w:i/>
      <w:sz w:val="20"/>
      <w:szCs w:val="16"/>
      <w:lang w:eastAsia="pt-BR"/>
    </w:rPr>
  </w:style>
  <w:style w:type="paragraph" w:styleId="Encabezado">
    <w:name w:val="header"/>
    <w:basedOn w:val="Normal"/>
    <w:link w:val="EncabezadoCar"/>
    <w:uiPriority w:val="99"/>
    <w:rsid w:val="00A937F3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link w:val="Encabezado"/>
    <w:uiPriority w:val="99"/>
    <w:semiHidden/>
    <w:rsid w:val="006C7B12"/>
    <w:rPr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937F3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link w:val="Piedepgina"/>
    <w:uiPriority w:val="99"/>
    <w:semiHidden/>
    <w:rsid w:val="006C7B12"/>
    <w:rPr>
      <w:szCs w:val="24"/>
      <w:lang w:val="en-US" w:eastAsia="en-US"/>
    </w:rPr>
  </w:style>
  <w:style w:type="character" w:styleId="Nmerodepgina">
    <w:name w:val="page number"/>
    <w:uiPriority w:val="99"/>
    <w:rsid w:val="00A937F3"/>
    <w:rPr>
      <w:rFonts w:cs="Times New Roman"/>
    </w:rPr>
  </w:style>
  <w:style w:type="character" w:styleId="Textoennegrita">
    <w:name w:val="Strong"/>
    <w:uiPriority w:val="99"/>
    <w:qFormat/>
    <w:rsid w:val="00F22C8D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rsid w:val="004A07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4A076A"/>
    <w:rPr>
      <w:rFonts w:ascii="Tahoma" w:hAnsi="Tahoma" w:cs="Tahoma"/>
      <w:sz w:val="16"/>
      <w:szCs w:val="16"/>
      <w:lang w:val="en-US" w:eastAsia="en-US"/>
    </w:rPr>
  </w:style>
  <w:style w:type="paragraph" w:styleId="Descripcin">
    <w:name w:val="caption"/>
    <w:basedOn w:val="Normal"/>
    <w:next w:val="Normal"/>
    <w:unhideWhenUsed/>
    <w:qFormat/>
    <w:locked/>
    <w:rsid w:val="00372218"/>
    <w:pPr>
      <w:spacing w:after="200"/>
    </w:pPr>
    <w:rPr>
      <w:iCs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D2CB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D2CB4"/>
    <w:rPr>
      <w:lang w:val="en-U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0D2CB4"/>
    <w:rPr>
      <w:vertAlign w:val="superscript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3194D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2B08DB"/>
    <w:rPr>
      <w:b/>
      <w:lang w:val="es-ES_tradnl" w:eastAsia="es-ES"/>
    </w:rPr>
  </w:style>
  <w:style w:type="paragraph" w:customStyle="1" w:styleId="ACSi-title">
    <w:name w:val="ACSi-title"/>
    <w:basedOn w:val="Ttulo2"/>
    <w:uiPriority w:val="99"/>
    <w:rsid w:val="0026228E"/>
    <w:pPr>
      <w:keepLines w:val="0"/>
      <w:spacing w:before="0"/>
      <w:jc w:val="center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character" w:customStyle="1" w:styleId="Ttulo2Car">
    <w:name w:val="Título 2 Car"/>
    <w:basedOn w:val="Fuentedeprrafopredeter"/>
    <w:link w:val="Ttulo2"/>
    <w:semiHidden/>
    <w:rsid w:val="0026228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8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FF90E78-61B4-9545-85F0-66F6993F6DB0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F6DC9-E85F-4019-AF03-4A2BB73E3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384</Words>
  <Characters>2117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PRINT THIS PAGE FOR REFERENCE</vt:lpstr>
      <vt:lpstr>PRINT THIS PAGE FOR REFERENCE</vt:lpstr>
    </vt:vector>
  </TitlesOfParts>
  <Company>KI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THIS PAGE FOR REFERENCE</dc:title>
  <dc:creator>Meta</dc:creator>
  <cp:lastModifiedBy>Alejandro</cp:lastModifiedBy>
  <cp:revision>3</cp:revision>
  <cp:lastPrinted>2019-02-03T11:18:00Z</cp:lastPrinted>
  <dcterms:created xsi:type="dcterms:W3CDTF">2024-09-09T06:48:00Z</dcterms:created>
  <dcterms:modified xsi:type="dcterms:W3CDTF">2024-09-09T06:54:00Z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90868240-08af-3c47-928e-ed2fe359b860</vt:lpwstr>
  </property>
  <property fmtid="{D5CDD505-2E9C-101B-9397-08002B2CF9AE}" pid="24" name="Mendeley Citation Style_1">
    <vt:lpwstr>http://www.zotero.org/styles/nature</vt:lpwstr>
  </property>
  <property fmtid="{D5CDD505-2E9C-101B-9397-08002B2CF9AE}" pid="25" name="grammarly_documentId">
    <vt:lpwstr>documentId_3912</vt:lpwstr>
  </property>
  <property fmtid="{D5CDD505-2E9C-101B-9397-08002B2CF9AE}" pid="26" name="grammarly_documentContext">
    <vt:lpwstr>{"goals":[],"domain":"general","emotions":[],"dialect":"american"}</vt:lpwstr>
  </property>
</Properties>
</file>